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2E1C478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D457D" w:rsidRPr="00132BA2">
              <w:rPr>
                <w:rFonts w:asciiTheme="minorHAnsi" w:hAnsiTheme="minorHAnsi" w:cstheme="minorBidi"/>
              </w:rPr>
              <w:t>8KSK/ABZADG/2</w:t>
            </w:r>
            <w:r w:rsidR="009E698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16A838E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EA440D" w:rsidRPr="00EA440D">
              <w:rPr>
                <w:rFonts w:asciiTheme="minorHAnsi" w:hAnsiTheme="minorHAnsi" w:cstheme="minorHAnsi"/>
                <w:lang w:val="en-GB"/>
              </w:rPr>
              <w:t>Applied sport diagnostics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3C2F3812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CB04E2">
              <w:rPr>
                <w:rFonts w:asciiTheme="minorHAnsi" w:hAnsiTheme="minorHAnsi" w:cstheme="minorHAnsi"/>
                <w:lang w:val="en-GB"/>
              </w:rPr>
              <w:t>1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A9822E9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8D457D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A2097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26F4D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26F4D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26F4D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226F4D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226F4D">
              <w:rPr>
                <w:rFonts w:asciiTheme="minorHAnsi" w:hAnsiTheme="minorHAnsi" w:cstheme="minorHAnsi"/>
                <w:lang w:val="en-GB"/>
              </w:rPr>
              <w:t>to</w:t>
            </w:r>
            <w:r w:rsidRPr="00226F4D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08C2131" w14:textId="1BD00F4C" w:rsidR="00226F4D" w:rsidRPr="00226F4D" w:rsidRDefault="00226F4D" w:rsidP="00226F4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active participation in seminars (in-person), demonstrated by completing and submitting (on an ongoing basis) filled-in protocols from the practical diagnostic activities carried out during individual seminars,</w:t>
            </w:r>
          </w:p>
          <w:p w14:paraId="018F833C" w14:textId="77777777" w:rsidR="00226F4D" w:rsidRPr="00226F4D" w:rsidRDefault="00226F4D" w:rsidP="00226F4D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preparation of a semester paper based on an assigned topic, focused on describing the principles, procedures, parameters, and internal characteristics of tests, or diagnostic procedures where applicable.</w:t>
            </w:r>
          </w:p>
          <w:p w14:paraId="4CD395F2" w14:textId="41B34DED" w:rsidR="00D80406" w:rsidRPr="00226F4D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226F4D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226F4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226F4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B700F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226F4D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226F4D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745881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745881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745881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745881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745881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745881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6F9D442" w14:textId="017640E5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define training diagnostics as a prerequisite for objective assessment of the level of motor abilities/fitness prerequisites,</w:t>
            </w:r>
          </w:p>
          <w:p w14:paraId="649F205A" w14:textId="6D26DF07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explain principles of diagnosing motor abilities,</w:t>
            </w:r>
          </w:p>
          <w:p w14:paraId="3D78D8B8" w14:textId="2A502A84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describe the implementation process of selected diagnostic methods and procedures, including knowledge of testing protocols,</w:t>
            </w:r>
          </w:p>
          <w:p w14:paraId="37941402" w14:textId="77777777" w:rsidR="00E1041B" w:rsidRPr="00745881" w:rsidRDefault="00E1041B" w:rsidP="00E1041B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lastRenderedPageBreak/>
              <w:t>select diagnostic procedures that describe a chosen component of an individual’s physical preparedness or fitness.</w:t>
            </w:r>
          </w:p>
          <w:p w14:paraId="6B7F95FC" w14:textId="6D0D7024" w:rsidR="005A6ED3" w:rsidRPr="00745881" w:rsidRDefault="00CB72D8" w:rsidP="00E1041B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745881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02A3330" w14:textId="56CC889E" w:rsidR="00E1041B" w:rsidRPr="00745881" w:rsidRDefault="00E1041B" w:rsidP="00E1041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perform selected diagnostic procedures aimed at identifying the level of motor abilities and/or physical fitness of an individual,</w:t>
            </w:r>
          </w:p>
          <w:p w14:paraId="39B1D133" w14:textId="79DB2FBF" w:rsidR="00E1041B" w:rsidRPr="00745881" w:rsidRDefault="00E1041B" w:rsidP="00E1041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design a test battery from commonly used tests with regard to the characteristics of the tested person (in line with diagnostic objectives),</w:t>
            </w:r>
          </w:p>
          <w:p w14:paraId="412E66A8" w14:textId="77777777" w:rsidR="00E1041B" w:rsidRPr="00745881" w:rsidRDefault="00E1041B" w:rsidP="00E1041B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describe and interpret diagnostic results and formulate recommendations for the tested person.</w:t>
            </w:r>
          </w:p>
          <w:p w14:paraId="6D34574B" w14:textId="34DA990D" w:rsidR="005A6ED3" w:rsidRPr="00745881" w:rsidRDefault="00CB72D8" w:rsidP="00E1041B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745881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1E7C151D" w14:textId="3D259291" w:rsidR="00745881" w:rsidRPr="00745881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search for, process, and analyse information from a selected area of motor ability diagnostics,</w:t>
            </w:r>
          </w:p>
          <w:p w14:paraId="32524B75" w14:textId="0CBBE212" w:rsidR="00745881" w:rsidRPr="00745881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apply acquired knowledge in the practical implementation of motor ability diagnostics,</w:t>
            </w:r>
          </w:p>
          <w:p w14:paraId="0E8E6191" w14:textId="1A2582B3" w:rsidR="00306FED" w:rsidRPr="009B700F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communicate professionally with the tested person and provide instructions ensuring a standardised diagnostic procedure.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A245B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A245B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64DD4D92" w14:textId="0A61AA71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Body constitution – historical overview of method development; current diagnostic methods.</w:t>
            </w:r>
          </w:p>
          <w:p w14:paraId="270AD901" w14:textId="09962C64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Body composition – models, measurement principles, assessed characteristics.</w:t>
            </w:r>
          </w:p>
          <w:p w14:paraId="6AE93BB1" w14:textId="703551CF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Simple functional tests.</w:t>
            </w:r>
          </w:p>
          <w:p w14:paraId="7D28065E" w14:textId="0E297664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Assessment of aerobic abilities – aerobic performance and aerobic capacity; determination of the anaerobic threshold.</w:t>
            </w:r>
          </w:p>
          <w:p w14:paraId="442FA118" w14:textId="72DE4E8E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Assessment of anaerobic abilities – anaerobic performance and aerobic capacity.</w:t>
            </w:r>
          </w:p>
          <w:p w14:paraId="3444275F" w14:textId="5F428F92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Use of heart rate monitoring devices (sport testers) in practice.</w:t>
            </w:r>
          </w:p>
          <w:p w14:paraId="6A77C2E7" w14:textId="1AA67C70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strength abilities.</w:t>
            </w:r>
          </w:p>
          <w:p w14:paraId="4A6CCD74" w14:textId="55186666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speed abilities.</w:t>
            </w:r>
          </w:p>
          <w:p w14:paraId="29A9FC5B" w14:textId="58BFDF4C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coordination abilities.</w:t>
            </w:r>
          </w:p>
          <w:p w14:paraId="00C24124" w14:textId="7942EDEC" w:rsidR="00A104FA" w:rsidRPr="009B700F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physical activity.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935737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935737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58F36FC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BENCE, L. a R. ROZIM, 2010. Základy športovej metrológie. Vyd. 1. Banská Bystrica : UMB v Banskej Bystrici. ISBN 978-80-8083-969-7.</w:t>
            </w:r>
          </w:p>
          <w:p w14:paraId="423D56F6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SEDÁČEK, J. a I. CIHOVÁ, 2009. Športová metrológia. 1. vyd.. Bratislava: ICM AGENCY. ISBN 978-80-89257-15-7.</w:t>
            </w:r>
          </w:p>
          <w:p w14:paraId="463DE70B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HELLER, J., 2018. Zátěžová funkční diagnostika ve sportu: východiska, aplikace a interpretace.  Praha: Univerzita Karlova, nakladatelství Karolinum. ISBN 978-80-246-3359-6.</w:t>
            </w:r>
          </w:p>
          <w:p w14:paraId="4FD57C5E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0" w:name="_Hlk98829439"/>
            <w:r w:rsidRPr="001D5C33">
              <w:rPr>
                <w:rFonts w:asciiTheme="minorHAnsi" w:hAnsiTheme="minorHAnsi" w:cstheme="minorHAnsi"/>
                <w:lang w:val="en-GB"/>
              </w:rPr>
              <w:t xml:space="preserve">MALÝ, T., F. ZAHÁLKA, L. MALÁ, P. ČECH, 2015. The bilateral strength and power asymmetries in untrained boys. In Open medicine. Vol. 10, no. 1, pp. 224-232. ISSN 2391-5463. </w:t>
            </w:r>
          </w:p>
          <w:bookmarkEnd w:id="0"/>
          <w:p w14:paraId="4C110727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PASTUCHA, D., a kol., 2014. Tělovýchovné lékařství: vybrané kapitoly. Praha: Grada. ISBN 978-80-247-4837-5.</w:t>
            </w:r>
          </w:p>
          <w:p w14:paraId="444C3750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BELEJ, M., J., JUNGER a kol., 2006. Motorické testy koordinačných schopností. Prešov: PU v Prešove, Fakulta športu. 177 s. ISBN 80-8068-500-2.</w:t>
            </w:r>
          </w:p>
          <w:p w14:paraId="3AF2D13A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1" w:name="_Hlk98829238"/>
            <w:r w:rsidRPr="001D5C33">
              <w:rPr>
                <w:rFonts w:asciiTheme="minorHAnsi" w:hAnsiTheme="minorHAnsi" w:cstheme="minorHAnsi"/>
                <w:lang w:val="en-GB"/>
              </w:rPr>
              <w:t xml:space="preserve">ČECH, P., T. MALÝ, L. MALÁ et al., 2013. Body composition of elite youth pentathletes and its gender differences. In Sport science. Vol. 6, no. 2, pp. 29-35. ISSN 1840-3662. </w:t>
            </w:r>
          </w:p>
          <w:p w14:paraId="10517DC2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2" w:name="_Hlk98829580"/>
            <w:r w:rsidRPr="001D5C33">
              <w:rPr>
                <w:rFonts w:asciiTheme="minorHAnsi" w:hAnsiTheme="minorHAnsi" w:cstheme="minorHAnsi"/>
                <w:lang w:val="en-GB"/>
              </w:rPr>
              <w:t>VADAŠOVÁ, B., P. ČECH, V. SMERECKÁ et al., 2016. Overweight and obesity in Slovak high school students and body composition indicators: A non-randomized cross-sectional study. In BMC Public health. Vol. 16, no. 1, [11] p. ISSN 1471-2458.</w:t>
            </w:r>
          </w:p>
          <w:bookmarkEnd w:id="1"/>
          <w:bookmarkEnd w:id="2"/>
          <w:p w14:paraId="21522D3B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lastRenderedPageBreak/>
              <w:t>MALÁ, L. a kol., 2014. Fitness assessment: body composition. Praha: Karolinum. ISBN 978-80-246-2560-7.</w:t>
            </w:r>
          </w:p>
          <w:p w14:paraId="689DFB49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3" w:name="_Hlk98829901"/>
            <w:r w:rsidRPr="001D5C33">
              <w:rPr>
                <w:rFonts w:asciiTheme="minorHAnsi" w:hAnsiTheme="minorHAnsi" w:cstheme="minorHAnsi"/>
                <w:lang w:val="en-GB"/>
              </w:rPr>
              <w:t>MALÁ, L., T. MALÝ, L. CABELL, P. ČECH, et al., 2019. Body composition and morphological limbs asymmetry in competitors in six martial arts. In International journal of morphology. Vol. 37, no. 2, pp. 568-575. ISSN 0717-9367.</w:t>
            </w:r>
          </w:p>
          <w:p w14:paraId="0FBE0AF8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4" w:name="JR_PAGE_ANCHOR_0_1"/>
            <w:bookmarkEnd w:id="3"/>
            <w:r w:rsidRPr="001D5C33">
              <w:rPr>
                <w:rFonts w:asciiTheme="minorHAnsi" w:hAnsiTheme="minorHAnsi" w:cstheme="minorHAnsi"/>
                <w:lang w:val="en-GB"/>
              </w:rPr>
              <w:t>HELLER, J., 2005. Laboratory Manual for Human and Exercise Physiology. Charles University in Prague, The Karolinum Press. ISBN 80-246-0926-6</w:t>
            </w:r>
            <w:bookmarkEnd w:id="4"/>
            <w:r w:rsidRPr="001D5C33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21D5399D" w14:textId="08B791B5" w:rsidR="003F7545" w:rsidRPr="009B700F" w:rsidRDefault="00935737" w:rsidP="0093573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9E6986">
              <w:rPr>
                <w:rFonts w:asciiTheme="minorHAnsi" w:hAnsiTheme="minorHAnsi" w:cstheme="minorHAnsi"/>
                <w:lang w:val="pl-PL"/>
              </w:rPr>
              <w:t xml:space="preserve">MĚKOTA K. a P. BLAHUŠ. </w:t>
            </w:r>
            <w:r w:rsidRPr="001D5C33">
              <w:rPr>
                <w:rFonts w:asciiTheme="minorHAnsi" w:hAnsiTheme="minorHAnsi" w:cstheme="minorHAnsi"/>
                <w:lang w:val="en-GB"/>
              </w:rPr>
              <w:t>1983. Motorické testy v tělesné výchově. 1. vyd.. Praha: SPN.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FD67D3B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E000E9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BED13C5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E000E9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E5E37E4" w14:textId="010FFC69" w:rsidR="003D1738" w:rsidRPr="003D1738" w:rsidRDefault="003D1738" w:rsidP="003D173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preparation for seminars and completion of protocols including identification of normative values and recommendations: 30 hours</w:t>
            </w:r>
          </w:p>
          <w:p w14:paraId="4DD8A2D5" w14:textId="5817433E" w:rsidR="003D1738" w:rsidRPr="003D1738" w:rsidRDefault="003D1738" w:rsidP="003D173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preparation of the semester paper based on the assigned topic: 10 hours</w:t>
            </w:r>
          </w:p>
          <w:p w14:paraId="103D186D" w14:textId="77777777" w:rsidR="003D1738" w:rsidRPr="003D1738" w:rsidRDefault="003D1738" w:rsidP="003D173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self-study of the subject matter: 25 hours</w:t>
            </w:r>
          </w:p>
          <w:p w14:paraId="050C8F06" w14:textId="3C11C19B" w:rsidR="00F91D11" w:rsidRPr="005D19E9" w:rsidRDefault="003138EA" w:rsidP="003D173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D1738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D1738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D173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4FDB9B9" w:rsidR="008A34EB" w:rsidRPr="00131005" w:rsidRDefault="00131005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r w:rsidRPr="00323256">
              <w:rPr>
                <w:rFonts w:asciiTheme="minorHAnsi" w:hAnsiTheme="minorHAnsi" w:cstheme="minorHAnsi"/>
                <w:lang w:val="en-GB"/>
              </w:rPr>
              <w:t>univer. assoc. prof.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C8C57" w14:textId="77777777" w:rsidR="008907AD" w:rsidRPr="00465D98" w:rsidRDefault="008907AD" w:rsidP="00524AED">
      <w:r w:rsidRPr="00465D98">
        <w:separator/>
      </w:r>
    </w:p>
  </w:endnote>
  <w:endnote w:type="continuationSeparator" w:id="0">
    <w:p w14:paraId="2EA78432" w14:textId="77777777" w:rsidR="008907AD" w:rsidRPr="00465D98" w:rsidRDefault="008907AD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11AD8" w14:textId="77777777" w:rsidR="008907AD" w:rsidRPr="00465D98" w:rsidRDefault="008907AD" w:rsidP="00524AED">
      <w:r w:rsidRPr="00465D98">
        <w:separator/>
      </w:r>
    </w:p>
  </w:footnote>
  <w:footnote w:type="continuationSeparator" w:id="0">
    <w:p w14:paraId="6E0D1139" w14:textId="77777777" w:rsidR="008907AD" w:rsidRPr="00465D98" w:rsidRDefault="008907AD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26F4D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245B"/>
    <w:rsid w:val="003A3586"/>
    <w:rsid w:val="003A360E"/>
    <w:rsid w:val="003A64EE"/>
    <w:rsid w:val="003A73B3"/>
    <w:rsid w:val="003A7634"/>
    <w:rsid w:val="003B647C"/>
    <w:rsid w:val="003C0EA9"/>
    <w:rsid w:val="003D0159"/>
    <w:rsid w:val="003D1738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2DBA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5881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07AD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5737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6986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00E9"/>
    <w:rsid w:val="00E042C1"/>
    <w:rsid w:val="00E1041B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1B7C7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F2DBA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A000E0"/>
    <w:rsid w:val="00B13EEA"/>
    <w:rsid w:val="00BC4CBE"/>
    <w:rsid w:val="00C02A7B"/>
    <w:rsid w:val="00CE6DD1"/>
    <w:rsid w:val="00CE706C"/>
    <w:rsid w:val="00D72BD1"/>
    <w:rsid w:val="00DA00B0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